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49369" w14:textId="15F8538A" w:rsidR="003C262F" w:rsidRPr="003C262F" w:rsidRDefault="003C262F" w:rsidP="003C262F">
      <w:pPr>
        <w:rPr>
          <w:sz w:val="28"/>
          <w:szCs w:val="28"/>
        </w:rPr>
      </w:pPr>
      <w:r w:rsidRPr="003C262F">
        <w:rPr>
          <w:sz w:val="28"/>
          <w:szCs w:val="28"/>
        </w:rPr>
        <w:t>Structure-based magneto-dielectric properties enhanced by Cr doping in Bi0.9La0.075Ce0.025FeO3 perovskite</w:t>
      </w:r>
      <w:r w:rsidRPr="003C262F">
        <w:rPr>
          <w:sz w:val="28"/>
          <w:szCs w:val="28"/>
        </w:rPr>
        <w:t>.</w:t>
      </w:r>
    </w:p>
    <w:p w14:paraId="3AF8BE5F" w14:textId="70B19205" w:rsidR="003C262F" w:rsidRPr="003C262F" w:rsidRDefault="003C262F" w:rsidP="003C262F">
      <w:pPr>
        <w:rPr>
          <w:sz w:val="32"/>
          <w:szCs w:val="32"/>
        </w:rPr>
      </w:pPr>
      <w:r w:rsidRPr="003C262F">
        <w:rPr>
          <w:sz w:val="32"/>
          <w:szCs w:val="32"/>
        </w:rPr>
        <w:t>Author</w:t>
      </w:r>
    </w:p>
    <w:p w14:paraId="67CFE1BB" w14:textId="41DC4967" w:rsidR="003C262F" w:rsidRPr="003C262F" w:rsidRDefault="003C262F" w:rsidP="003C262F">
      <w:r w:rsidRPr="003C262F">
        <w:t>J.H. Bhuiyan</w:t>
      </w:r>
    </w:p>
    <w:p w14:paraId="31E827DB" w14:textId="77777777" w:rsidR="003C262F" w:rsidRPr="003C262F" w:rsidRDefault="003C262F" w:rsidP="003C262F">
      <w:r w:rsidRPr="003C262F">
        <w:t>M.A. Taher</w:t>
      </w:r>
    </w:p>
    <w:p w14:paraId="033C0668" w14:textId="77777777" w:rsidR="003C262F" w:rsidRPr="003C262F" w:rsidRDefault="003C262F" w:rsidP="003C262F">
      <w:r w:rsidRPr="003C262F">
        <w:t xml:space="preserve">Md. </w:t>
      </w:r>
      <w:proofErr w:type="spellStart"/>
      <w:r w:rsidRPr="003C262F">
        <w:t>Sarowar</w:t>
      </w:r>
      <w:proofErr w:type="spellEnd"/>
      <w:r w:rsidRPr="003C262F">
        <w:t> Hossain</w:t>
      </w:r>
    </w:p>
    <w:p w14:paraId="0992EC40" w14:textId="77777777" w:rsidR="003C262F" w:rsidRPr="003C262F" w:rsidRDefault="003C262F" w:rsidP="003C262F">
      <w:r w:rsidRPr="003C262F">
        <w:t>R. Rashid</w:t>
      </w:r>
    </w:p>
    <w:p w14:paraId="10B5A245" w14:textId="77777777" w:rsidR="003C262F" w:rsidRPr="003C262F" w:rsidRDefault="003C262F" w:rsidP="003C262F">
      <w:r w:rsidRPr="003C262F">
        <w:t>M.K. Alam</w:t>
      </w:r>
    </w:p>
    <w:p w14:paraId="17EEB8D2" w14:textId="77777777" w:rsidR="003C262F" w:rsidRPr="003C262F" w:rsidRDefault="003C262F" w:rsidP="003C262F">
      <w:r w:rsidRPr="003C262F">
        <w:t>A. Ahad</w:t>
      </w:r>
    </w:p>
    <w:p w14:paraId="1D66E311" w14:textId="77777777" w:rsidR="003C262F" w:rsidRPr="003C262F" w:rsidRDefault="003C262F" w:rsidP="003C262F">
      <w:r w:rsidRPr="003C262F">
        <w:t>T. Ahamed</w:t>
      </w:r>
    </w:p>
    <w:p w14:paraId="01A90CBC" w14:textId="77777777" w:rsidR="003C262F" w:rsidRPr="003C262F" w:rsidRDefault="003C262F" w:rsidP="003C262F">
      <w:r w:rsidRPr="003C262F">
        <w:t>Mohammed Nazrul Islam Khan</w:t>
      </w:r>
    </w:p>
    <w:p w14:paraId="0E08B67E" w14:textId="77777777" w:rsidR="003C262F" w:rsidRPr="003C262F" w:rsidRDefault="003C262F" w:rsidP="003C262F">
      <w:r w:rsidRPr="003C262F">
        <w:t>Abstract</w:t>
      </w:r>
    </w:p>
    <w:p w14:paraId="7F4DC2E8" w14:textId="77777777" w:rsidR="003C262F" w:rsidRPr="003C262F" w:rsidRDefault="003C262F" w:rsidP="003C262F">
      <w:r w:rsidRPr="003C262F">
        <w:t>Multiferroic materials that integrate electric and magnetic functionalities are crucial for next-generation spintronic, memory, and energy-storage devices. In this study, Bi</w:t>
      </w:r>
      <w:r w:rsidRPr="003C262F">
        <w:rPr>
          <w:vertAlign w:val="subscript"/>
        </w:rPr>
        <w:t>0.9</w:t>
      </w:r>
      <w:r w:rsidRPr="003C262F">
        <w:t>La</w:t>
      </w:r>
      <w:r w:rsidRPr="003C262F">
        <w:rPr>
          <w:vertAlign w:val="subscript"/>
        </w:rPr>
        <w:t>0.075</w:t>
      </w:r>
      <w:r w:rsidRPr="003C262F">
        <w:t>Ce</w:t>
      </w:r>
      <w:r w:rsidRPr="003C262F">
        <w:rPr>
          <w:vertAlign w:val="subscript"/>
        </w:rPr>
        <w:t>0.025</w:t>
      </w:r>
      <w:r w:rsidRPr="003C262F">
        <w:t>Fe</w:t>
      </w:r>
      <w:r w:rsidRPr="003C262F">
        <w:rPr>
          <w:vertAlign w:val="subscript"/>
        </w:rPr>
        <w:t>1-x</w:t>
      </w:r>
      <w:r w:rsidRPr="003C262F">
        <w:t>Cr</w:t>
      </w:r>
      <w:r w:rsidRPr="003C262F">
        <w:rPr>
          <w:vertAlign w:val="subscript"/>
        </w:rPr>
        <w:t>x</w:t>
      </w:r>
      <w:r w:rsidRPr="003C262F">
        <w:t>O</w:t>
      </w:r>
      <w:r w:rsidRPr="003C262F">
        <w:rPr>
          <w:vertAlign w:val="subscript"/>
        </w:rPr>
        <w:t>3</w:t>
      </w:r>
      <w:r w:rsidRPr="003C262F">
        <w:t> (</w:t>
      </w:r>
      <w:r w:rsidRPr="003C262F">
        <w:rPr>
          <w:i/>
          <w:iCs/>
        </w:rPr>
        <w:t>x</w:t>
      </w:r>
      <w:r w:rsidRPr="003C262F">
        <w:t> = 0.00–0.10) ceramics were synthesized via a cost-effective solid-state route to investigate the influence of Cr</w:t>
      </w:r>
      <w:r w:rsidRPr="003C262F">
        <w:rPr>
          <w:vertAlign w:val="superscript"/>
        </w:rPr>
        <w:t>3+</w:t>
      </w:r>
      <w:r w:rsidRPr="003C262F">
        <w:t> substitution on their structural, dielectric, and magnetic behavior. X-ray diffraction confirmed a single-phase rhombohedral perovskite structure (</w:t>
      </w:r>
      <w:r w:rsidRPr="003C262F">
        <w:rPr>
          <w:i/>
          <w:iCs/>
        </w:rPr>
        <w:t>R3c</w:t>
      </w:r>
      <w:r w:rsidRPr="003C262F">
        <w:t>), while FTIR analysis verified enhanced Fe-O bond strength and reduced oxygen vacancies. Microstructural observations and magnetic measurements revealed that Cr</w:t>
      </w:r>
      <w:r w:rsidRPr="003C262F">
        <w:rPr>
          <w:vertAlign w:val="superscript"/>
        </w:rPr>
        <w:t>3+</w:t>
      </w:r>
      <w:r w:rsidRPr="003C262F">
        <w:t> doping induces weak ferromagnetism with increased magnetic anisotropy. Frequency-dependent dielectric and impedance analyses (100 Hz–100 MHz) indicated that Cr substitution lowers dielectric loss and improves interfacial polarization, with the </w:t>
      </w:r>
      <w:r w:rsidRPr="003C262F">
        <w:rPr>
          <w:i/>
          <w:iCs/>
        </w:rPr>
        <w:t>x</w:t>
      </w:r>
      <w:r w:rsidRPr="003C262F">
        <w:t> = 0.05 composition showing balanced grain and grain-boundary responses. The optimized Bi</w:t>
      </w:r>
      <w:r w:rsidRPr="003C262F">
        <w:rPr>
          <w:vertAlign w:val="subscript"/>
        </w:rPr>
        <w:t>0.9</w:t>
      </w:r>
      <w:r w:rsidRPr="003C262F">
        <w:t>La</w:t>
      </w:r>
      <w:r w:rsidRPr="003C262F">
        <w:rPr>
          <w:vertAlign w:val="subscript"/>
        </w:rPr>
        <w:t>0.075</w:t>
      </w:r>
      <w:r w:rsidRPr="003C262F">
        <w:t>Ce</w:t>
      </w:r>
      <w:r w:rsidRPr="003C262F">
        <w:rPr>
          <w:vertAlign w:val="subscript"/>
        </w:rPr>
        <w:t>0.025</w:t>
      </w:r>
      <w:r w:rsidRPr="003C262F">
        <w:t>Fe</w:t>
      </w:r>
      <w:r w:rsidRPr="003C262F">
        <w:rPr>
          <w:vertAlign w:val="subscript"/>
        </w:rPr>
        <w:t>0.95</w:t>
      </w:r>
      <w:r w:rsidRPr="003C262F">
        <w:t>Cr</w:t>
      </w:r>
      <w:r w:rsidRPr="003C262F">
        <w:rPr>
          <w:vertAlign w:val="subscript"/>
        </w:rPr>
        <w:t>0.05</w:t>
      </w:r>
      <w:r w:rsidRPr="003C262F">
        <w:t>O</w:t>
      </w:r>
      <w:r w:rsidRPr="003C262F">
        <w:rPr>
          <w:vertAlign w:val="subscript"/>
        </w:rPr>
        <w:t>3</w:t>
      </w:r>
      <w:r w:rsidRPr="003C262F">
        <w:t xml:space="preserve"> exhibited high grain </w:t>
      </w:r>
      <w:proofErr w:type="gramStart"/>
      <w:r w:rsidRPr="003C262F">
        <w:t>capacitance ,</w:t>
      </w:r>
      <w:proofErr w:type="gramEnd"/>
      <w:r w:rsidRPr="003C262F">
        <w:t xml:space="preserve"> moderate relaxation time (2 ns), and stable magnetic properties, making it a promising multifunctional material for high-frequency capacitors, dielectric resonators, and spintronic applications.</w:t>
      </w:r>
    </w:p>
    <w:p w14:paraId="18BEE444" w14:textId="77777777" w:rsidR="003C262F" w:rsidRDefault="003C262F" w:rsidP="003C262F">
      <w:r w:rsidRPr="003C262F">
        <w:t>Surfaces and Interfaces</w:t>
      </w:r>
    </w:p>
    <w:p w14:paraId="54B2FD5E" w14:textId="77777777" w:rsidR="003C262F" w:rsidRDefault="003C262F" w:rsidP="003C262F">
      <w:r w:rsidRPr="003C262F">
        <w:t>ISSN: 24680230</w:t>
      </w:r>
    </w:p>
    <w:p w14:paraId="5CDCAEBB" w14:textId="6E47D493" w:rsidR="003C262F" w:rsidRPr="003C262F" w:rsidRDefault="003C262F" w:rsidP="003C262F">
      <w:r w:rsidRPr="003C262F">
        <w:t>Volume: 76</w:t>
      </w:r>
    </w:p>
    <w:p w14:paraId="5D5F6137" w14:textId="30F89D56" w:rsidR="003C262F" w:rsidRDefault="003C262F" w:rsidP="003C262F">
      <w:proofErr w:type="spellStart"/>
      <w:r w:rsidRPr="003C262F">
        <w:t>Articl</w:t>
      </w:r>
      <w:proofErr w:type="spellEnd"/>
      <w:r>
        <w:t xml:space="preserve"> </w:t>
      </w:r>
      <w:r w:rsidRPr="003C262F">
        <w:t>2025</w:t>
      </w:r>
    </w:p>
    <w:p w14:paraId="19281759" w14:textId="71AEE3A0" w:rsidR="003C262F" w:rsidRPr="003C262F" w:rsidRDefault="003C262F" w:rsidP="003C262F">
      <w:r w:rsidRPr="003C262F">
        <w:lastRenderedPageBreak/>
        <w:t>EID: 2-s2.0-105020958079</w:t>
      </w:r>
    </w:p>
    <w:p w14:paraId="32147BE3" w14:textId="77777777" w:rsidR="003C262F" w:rsidRPr="003C262F" w:rsidRDefault="003C262F" w:rsidP="003C262F">
      <w:r w:rsidRPr="003C262F">
        <w:t>DOI: 10.1016/j.surfin.2025.107949</w:t>
      </w:r>
    </w:p>
    <w:p w14:paraId="3F49B94E" w14:textId="77777777" w:rsidR="00CF770F" w:rsidRPr="003C262F" w:rsidRDefault="00CF770F" w:rsidP="003C262F">
      <w:pPr>
        <w:rPr>
          <w:b/>
          <w:bCs/>
        </w:rPr>
      </w:pPr>
    </w:p>
    <w:sectPr w:rsidR="00CF770F" w:rsidRPr="003C262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262F"/>
    <w:rsid w:val="003C262F"/>
    <w:rsid w:val="006C0EEE"/>
    <w:rsid w:val="00CF770F"/>
    <w:rsid w:val="00DA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FB1355"/>
  <w15:chartTrackingRefBased/>
  <w15:docId w15:val="{350B8669-79B4-4B5F-8106-1366D8BEC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26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26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262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C26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262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26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26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26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26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262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262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262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262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262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262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262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262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262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26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C26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26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C26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26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C262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C262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C262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262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262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262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236</Words>
  <Characters>1347</Characters>
  <Application>Microsoft Office Word</Application>
  <DocSecurity>0</DocSecurity>
  <Lines>11</Lines>
  <Paragraphs>3</Paragraphs>
  <ScaleCrop>false</ScaleCrop>
  <Company/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UU</dc:creator>
  <cp:keywords/>
  <dc:description/>
  <cp:lastModifiedBy>UU</cp:lastModifiedBy>
  <cp:revision>1</cp:revision>
  <dcterms:created xsi:type="dcterms:W3CDTF">2026-04-17T05:22:00Z</dcterms:created>
  <dcterms:modified xsi:type="dcterms:W3CDTF">2026-04-17T05:26:00Z</dcterms:modified>
</cp:coreProperties>
</file>